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316AA" w:rsidP="6E739C58" w:rsidRDefault="1F74099F" w14:paraId="118F08DA" w14:textId="7347CC89">
      <w:pPr>
        <w:spacing w:before="240" w:after="240"/>
        <w:jc w:val="center"/>
        <w:rPr>
          <w:rFonts w:ascii="Times New Roman" w:hAnsi="Times New Roman" w:eastAsia="Times New Roman" w:cs="Times New Roman"/>
          <w:b/>
          <w:bCs/>
        </w:rPr>
      </w:pPr>
      <w:r w:rsidRPr="6E739C58">
        <w:rPr>
          <w:rFonts w:ascii="Times New Roman" w:hAnsi="Times New Roman" w:eastAsia="Times New Roman" w:cs="Times New Roman"/>
          <w:b/>
          <w:bCs/>
        </w:rPr>
        <w:t>Viaje a la historia de la humanidad a través de los Museos de Turquía</w:t>
      </w:r>
    </w:p>
    <w:p w:rsidR="5EC1B217" w:rsidP="6E739C58" w:rsidRDefault="5EC1B217" w14:paraId="3F753DF9" w14:textId="49822DE1">
      <w:pPr>
        <w:pStyle w:val="ListParagraph"/>
        <w:numPr>
          <w:ilvl w:val="0"/>
          <w:numId w:val="1"/>
        </w:numPr>
        <w:spacing w:before="240" w:after="240"/>
        <w:jc w:val="center"/>
        <w:rPr>
          <w:rFonts w:ascii="Times New Roman" w:hAnsi="Times New Roman" w:eastAsia="Times New Roman" w:cs="Times New Roman"/>
        </w:rPr>
      </w:pPr>
      <w:r w:rsidRPr="6E739C58">
        <w:rPr>
          <w:rFonts w:ascii="Times New Roman" w:hAnsi="Times New Roman" w:eastAsia="Times New Roman" w:cs="Times New Roman"/>
        </w:rPr>
        <w:t xml:space="preserve">Este es un itinerario cultural y arqueológico, perfecto para </w:t>
      </w:r>
      <w:r w:rsidRPr="6E739C58" w:rsidR="5F49E2FF">
        <w:rPr>
          <w:rFonts w:ascii="Times New Roman" w:hAnsi="Times New Roman" w:eastAsia="Times New Roman" w:cs="Times New Roman"/>
        </w:rPr>
        <w:t xml:space="preserve">los viajeros que quieren explorar </w:t>
      </w:r>
      <w:r w:rsidRPr="6E739C58" w:rsidR="44CD429C">
        <w:rPr>
          <w:rFonts w:ascii="Times New Roman" w:hAnsi="Times New Roman" w:eastAsia="Times New Roman" w:cs="Times New Roman"/>
        </w:rPr>
        <w:t xml:space="preserve">vestigios milenarios. </w:t>
      </w:r>
    </w:p>
    <w:p w:rsidR="6E739C58" w:rsidP="6E739C58" w:rsidRDefault="6E739C58" w14:paraId="41F8E9E5" w14:textId="30C8EE4C">
      <w:pPr>
        <w:pStyle w:val="ListParagraph"/>
        <w:spacing w:before="240" w:after="240"/>
        <w:ind w:hanging="360"/>
        <w:jc w:val="center"/>
        <w:rPr>
          <w:rFonts w:ascii="Times New Roman" w:hAnsi="Times New Roman" w:eastAsia="Times New Roman" w:cs="Times New Roman"/>
        </w:rPr>
      </w:pPr>
    </w:p>
    <w:p w:rsidR="44CD429C" w:rsidP="6E739C58" w:rsidRDefault="44CD429C" w14:paraId="546EEDD8" w14:textId="21005323">
      <w:pPr>
        <w:pStyle w:val="ListParagraph"/>
        <w:numPr>
          <w:ilvl w:val="0"/>
          <w:numId w:val="1"/>
        </w:numPr>
        <w:spacing w:before="240" w:after="240"/>
        <w:jc w:val="center"/>
        <w:rPr>
          <w:rFonts w:ascii="Times New Roman" w:hAnsi="Times New Roman" w:eastAsia="Times New Roman" w:cs="Times New Roman"/>
        </w:rPr>
      </w:pPr>
      <w:r w:rsidRPr="6E739C58">
        <w:rPr>
          <w:rFonts w:ascii="Times New Roman" w:hAnsi="Times New Roman" w:eastAsia="Times New Roman" w:cs="Times New Roman"/>
        </w:rPr>
        <w:t xml:space="preserve">Turkish Airlines, la aerolínea que vuela a más países en todo el mundo, es la única que conecta a México con Turquía a través de dos rutas diarias desde CDMX. </w:t>
      </w:r>
    </w:p>
    <w:p w:rsidR="00E316AA" w:rsidP="6E739C58" w:rsidRDefault="1F74099F" w14:paraId="58D47AC6" w14:textId="4F65D134">
      <w:pPr>
        <w:spacing w:before="240" w:after="240"/>
        <w:jc w:val="both"/>
        <w:rPr>
          <w:rFonts w:ascii="Times New Roman" w:hAnsi="Times New Roman" w:eastAsia="Times New Roman" w:cs="Times New Roman"/>
          <w:sz w:val="22"/>
          <w:szCs w:val="22"/>
        </w:rPr>
      </w:pPr>
      <w:r w:rsidRPr="6E739C58">
        <w:rPr>
          <w:rFonts w:ascii="Times New Roman" w:hAnsi="Times New Roman" w:eastAsia="Times New Roman" w:cs="Times New Roman"/>
          <w:sz w:val="22"/>
          <w:szCs w:val="22"/>
        </w:rPr>
        <w:t>Turquía</w:t>
      </w:r>
      <w:r w:rsidRPr="6E739C58" w:rsidR="5EB34602">
        <w:rPr>
          <w:rFonts w:ascii="Times New Roman" w:hAnsi="Times New Roman" w:eastAsia="Times New Roman" w:cs="Times New Roman"/>
          <w:sz w:val="22"/>
          <w:szCs w:val="22"/>
        </w:rPr>
        <w:t xml:space="preserve"> </w:t>
      </w:r>
      <w:r w:rsidRPr="6E739C58">
        <w:rPr>
          <w:rFonts w:ascii="Times New Roman" w:hAnsi="Times New Roman" w:eastAsia="Times New Roman" w:cs="Times New Roman"/>
          <w:sz w:val="22"/>
          <w:szCs w:val="22"/>
        </w:rPr>
        <w:t>ha sido testigo de la evolución de la humanidad durante miles de años. Su territorio, que conecta Oriente y Occidente, ha sido el escenario de imperios legendarios, desde los hititas hasta los otomanos, y ha sido hogar de algunas de las culturas más antiguas del planeta.</w:t>
      </w:r>
    </w:p>
    <w:p w:rsidR="00E316AA" w:rsidP="6E739C58" w:rsidRDefault="1F74099F" w14:paraId="493FE14C" w14:textId="310251FE">
      <w:pPr>
        <w:spacing w:before="240" w:after="240"/>
        <w:jc w:val="both"/>
        <w:rPr>
          <w:rFonts w:ascii="Times New Roman" w:hAnsi="Times New Roman" w:eastAsia="Times New Roman" w:cs="Times New Roman"/>
          <w:sz w:val="22"/>
          <w:szCs w:val="22"/>
        </w:rPr>
      </w:pPr>
      <w:r w:rsidRPr="6E739C58">
        <w:rPr>
          <w:rFonts w:ascii="Times New Roman" w:hAnsi="Times New Roman" w:eastAsia="Times New Roman" w:cs="Times New Roman"/>
          <w:sz w:val="22"/>
          <w:szCs w:val="22"/>
        </w:rPr>
        <w:t>A lo largo de su vasta geografía, cada piedra, cada monumento y cada ruina cuentan historias que van más allá de lo imaginado. Es en sus museos donde se conservan los vestigios que permiten entender los cimientos de la civilización humana. Desde los primeros asentamientos en Anatolia hasta la grandeza del Imperio Bizantino y la magnificencia del Imperio Otomano, Turquía ofrece un viaje fascinante al pasado de la humanidad. En sus museos se respira la historia y se observa cómo los pueblos han interactuado, creado y evolucionado a lo largo de milenios.</w:t>
      </w:r>
    </w:p>
    <w:p w:rsidR="00E316AA" w:rsidP="6E739C58" w:rsidRDefault="3D7458E8" w14:paraId="236DB735" w14:textId="2ABB43CA">
      <w:pPr>
        <w:spacing w:before="240" w:after="240"/>
        <w:jc w:val="both"/>
        <w:rPr>
          <w:rFonts w:ascii="Times New Roman" w:hAnsi="Times New Roman" w:eastAsia="Times New Roman" w:cs="Times New Roman"/>
          <w:sz w:val="22"/>
          <w:szCs w:val="22"/>
        </w:rPr>
      </w:pPr>
      <w:r w:rsidRPr="6E739C58">
        <w:rPr>
          <w:rFonts w:ascii="Times New Roman" w:hAnsi="Times New Roman" w:eastAsia="Times New Roman" w:cs="Times New Roman"/>
          <w:sz w:val="22"/>
          <w:szCs w:val="22"/>
        </w:rPr>
        <w:t xml:space="preserve">Por esta razón, Turkish Airlines, la aerolínea que </w:t>
      </w:r>
      <w:r w:rsidRPr="6E739C58" w:rsidR="4B1DD7FA">
        <w:rPr>
          <w:rFonts w:ascii="Times New Roman" w:hAnsi="Times New Roman" w:eastAsia="Times New Roman" w:cs="Times New Roman"/>
          <w:sz w:val="22"/>
          <w:szCs w:val="22"/>
        </w:rPr>
        <w:t xml:space="preserve">tiene el récord de </w:t>
      </w:r>
      <w:r w:rsidRPr="6E739C58">
        <w:rPr>
          <w:rFonts w:ascii="Times New Roman" w:hAnsi="Times New Roman" w:eastAsia="Times New Roman" w:cs="Times New Roman"/>
          <w:sz w:val="22"/>
          <w:szCs w:val="22"/>
        </w:rPr>
        <w:t>v</w:t>
      </w:r>
      <w:r w:rsidRPr="6E739C58" w:rsidR="37FF6AA4">
        <w:rPr>
          <w:rFonts w:ascii="Times New Roman" w:hAnsi="Times New Roman" w:eastAsia="Times New Roman" w:cs="Times New Roman"/>
          <w:sz w:val="22"/>
          <w:szCs w:val="22"/>
        </w:rPr>
        <w:t>olar</w:t>
      </w:r>
      <w:r w:rsidRPr="6E739C58">
        <w:rPr>
          <w:rFonts w:ascii="Times New Roman" w:hAnsi="Times New Roman" w:eastAsia="Times New Roman" w:cs="Times New Roman"/>
          <w:sz w:val="22"/>
          <w:szCs w:val="22"/>
        </w:rPr>
        <w:t xml:space="preserve"> a más países que ninguna otra,</w:t>
      </w:r>
      <w:r w:rsidRPr="6E739C58" w:rsidR="1F74099F">
        <w:rPr>
          <w:rFonts w:ascii="Times New Roman" w:hAnsi="Times New Roman" w:eastAsia="Times New Roman" w:cs="Times New Roman"/>
          <w:sz w:val="22"/>
          <w:szCs w:val="22"/>
        </w:rPr>
        <w:t xml:space="preserve"> invita a los viajeros y amantes de la historia a sumergirse en el legado que Turquía ha conservado para el mundo</w:t>
      </w:r>
      <w:r w:rsidRPr="6E739C58" w:rsidR="63A55555">
        <w:rPr>
          <w:rFonts w:ascii="Times New Roman" w:hAnsi="Times New Roman" w:eastAsia="Times New Roman" w:cs="Times New Roman"/>
          <w:sz w:val="22"/>
          <w:szCs w:val="22"/>
        </w:rPr>
        <w:t xml:space="preserve"> a través de estos recintos.</w:t>
      </w:r>
    </w:p>
    <w:p w:rsidR="00E316AA" w:rsidP="6E739C58" w:rsidRDefault="1F74099F" w14:paraId="16C4CF28" w14:textId="00FFF8FA">
      <w:pPr>
        <w:pStyle w:val="Heading3"/>
        <w:spacing w:before="281" w:after="281"/>
        <w:jc w:val="both"/>
        <w:rPr>
          <w:rFonts w:ascii="Times New Roman" w:hAnsi="Times New Roman" w:eastAsia="Times New Roman" w:cs="Times New Roman"/>
          <w:b/>
          <w:bCs/>
          <w:color w:val="auto"/>
          <w:sz w:val="22"/>
          <w:szCs w:val="22"/>
        </w:rPr>
      </w:pPr>
      <w:r w:rsidRPr="6E739C58">
        <w:rPr>
          <w:rFonts w:ascii="Times New Roman" w:hAnsi="Times New Roman" w:eastAsia="Times New Roman" w:cs="Times New Roman"/>
          <w:b/>
          <w:bCs/>
          <w:color w:val="auto"/>
          <w:sz w:val="22"/>
          <w:szCs w:val="22"/>
        </w:rPr>
        <w:t>Museo Arqueológico de Estambul</w:t>
      </w:r>
    </w:p>
    <w:p w:rsidR="00E316AA" w:rsidP="6E739C58" w:rsidRDefault="1F74099F" w14:paraId="010E64FA" w14:textId="380A2D97">
      <w:pPr>
        <w:spacing w:before="240" w:after="240"/>
        <w:jc w:val="both"/>
        <w:rPr>
          <w:rFonts w:ascii="Times New Roman" w:hAnsi="Times New Roman" w:eastAsia="Times New Roman" w:cs="Times New Roman"/>
          <w:sz w:val="22"/>
          <w:szCs w:val="22"/>
        </w:rPr>
      </w:pPr>
      <w:r w:rsidRPr="6E739C58">
        <w:rPr>
          <w:rFonts w:ascii="Times New Roman" w:hAnsi="Times New Roman" w:eastAsia="Times New Roman" w:cs="Times New Roman"/>
          <w:sz w:val="22"/>
          <w:szCs w:val="22"/>
        </w:rPr>
        <w:t>Su impresionante colección abarca más de un millón de piezas, que van desde la Prehistoria hasta el Imperio Otomano. El museo está dividido en varias secciones, destacando las antigüedades griegas, romanas y de la región mesopotámica.</w:t>
      </w:r>
    </w:p>
    <w:p w:rsidR="17909156" w:rsidP="17909156" w:rsidRDefault="17909156" w14:paraId="4894CF51" w14:textId="2DD7E46A">
      <w:pPr>
        <w:spacing w:before="240" w:after="240"/>
        <w:jc w:val="both"/>
        <w:rPr>
          <w:rFonts w:ascii="Times New Roman" w:hAnsi="Times New Roman" w:eastAsia="Times New Roman" w:cs="Times New Roman"/>
          <w:sz w:val="22"/>
          <w:szCs w:val="22"/>
        </w:rPr>
      </w:pPr>
      <w:r w:rsidRPr="17909156">
        <w:rPr>
          <w:rFonts w:ascii="Times New Roman" w:hAnsi="Times New Roman" w:eastAsia="Times New Roman" w:cs="Times New Roman"/>
          <w:sz w:val="22"/>
          <w:szCs w:val="22"/>
        </w:rPr>
        <w:t xml:space="preserve">En sus salas, se puede admirar las célebres tumbas de Sidón, una de las maravillas de la antigua Fenicia, y las reliquias del santuario de Zeus. Cada objeto narra una historia del vasto imperio que una vez dominó esta región. </w:t>
      </w:r>
    </w:p>
    <w:p w:rsidR="00E316AA" w:rsidP="6E739C58" w:rsidRDefault="1F74099F" w14:paraId="2D5FAA0F" w14:textId="39FAC11C">
      <w:pPr>
        <w:spacing w:before="240" w:after="240"/>
        <w:jc w:val="both"/>
        <w:rPr>
          <w:rFonts w:ascii="Times New Roman" w:hAnsi="Times New Roman" w:eastAsia="Times New Roman" w:cs="Times New Roman"/>
          <w:b/>
          <w:bCs/>
          <w:sz w:val="22"/>
          <w:szCs w:val="22"/>
        </w:rPr>
      </w:pPr>
      <w:r w:rsidRPr="6E739C58">
        <w:rPr>
          <w:rFonts w:ascii="Times New Roman" w:hAnsi="Times New Roman" w:eastAsia="Times New Roman" w:cs="Times New Roman"/>
          <w:b/>
          <w:bCs/>
          <w:sz w:val="22"/>
          <w:szCs w:val="22"/>
        </w:rPr>
        <w:t>Museo de Arte Turco e Islámico</w:t>
      </w:r>
    </w:p>
    <w:p w:rsidR="00E316AA" w:rsidP="6E739C58" w:rsidRDefault="1F74099F" w14:paraId="328B4CD1" w14:textId="699A0BBE">
      <w:pPr>
        <w:spacing w:before="240" w:after="240"/>
        <w:jc w:val="both"/>
        <w:rPr>
          <w:rFonts w:ascii="Times New Roman" w:hAnsi="Times New Roman" w:eastAsia="Times New Roman" w:cs="Times New Roman"/>
          <w:sz w:val="22"/>
          <w:szCs w:val="22"/>
        </w:rPr>
      </w:pPr>
      <w:r w:rsidRPr="6E739C58">
        <w:rPr>
          <w:rFonts w:ascii="Times New Roman" w:hAnsi="Times New Roman" w:eastAsia="Times New Roman" w:cs="Times New Roman"/>
          <w:sz w:val="22"/>
          <w:szCs w:val="22"/>
        </w:rPr>
        <w:t xml:space="preserve">Situado en el corazón de Estambul, este museo es una joya de la cultura islámica. Fundado en 1914, alberga una de las colecciones más completas de arte islámico </w:t>
      </w:r>
      <w:r w:rsidRPr="6E739C58" w:rsidR="3A3F4E4E">
        <w:rPr>
          <w:rFonts w:ascii="Times New Roman" w:hAnsi="Times New Roman" w:eastAsia="Times New Roman" w:cs="Times New Roman"/>
          <w:sz w:val="22"/>
          <w:szCs w:val="22"/>
        </w:rPr>
        <w:t xml:space="preserve">en el </w:t>
      </w:r>
      <w:r w:rsidRPr="6E739C58" w:rsidR="682BAB34">
        <w:rPr>
          <w:rFonts w:ascii="Times New Roman" w:hAnsi="Times New Roman" w:eastAsia="Times New Roman" w:cs="Times New Roman"/>
          <w:sz w:val="22"/>
          <w:szCs w:val="22"/>
        </w:rPr>
        <w:t>m</w:t>
      </w:r>
      <w:r w:rsidRPr="6E739C58">
        <w:rPr>
          <w:rFonts w:ascii="Times New Roman" w:hAnsi="Times New Roman" w:eastAsia="Times New Roman" w:cs="Times New Roman"/>
          <w:sz w:val="22"/>
          <w:szCs w:val="22"/>
        </w:rPr>
        <w:t>undo, que incluye desde alfombras turcas hasta manuscritos y objetos de la época otomana. E</w:t>
      </w:r>
      <w:r w:rsidRPr="6E739C58" w:rsidR="3F4A0C36">
        <w:rPr>
          <w:rFonts w:ascii="Times New Roman" w:hAnsi="Times New Roman" w:eastAsia="Times New Roman" w:cs="Times New Roman"/>
          <w:sz w:val="22"/>
          <w:szCs w:val="22"/>
        </w:rPr>
        <w:t xml:space="preserve">ste </w:t>
      </w:r>
      <w:r w:rsidRPr="6E739C58" w:rsidR="7C4A2B0E">
        <w:rPr>
          <w:rFonts w:ascii="Times New Roman" w:hAnsi="Times New Roman" w:eastAsia="Times New Roman" w:cs="Times New Roman"/>
          <w:sz w:val="22"/>
          <w:szCs w:val="22"/>
        </w:rPr>
        <w:t>lugar</w:t>
      </w:r>
      <w:r w:rsidRPr="6E739C58">
        <w:rPr>
          <w:rFonts w:ascii="Times New Roman" w:hAnsi="Times New Roman" w:eastAsia="Times New Roman" w:cs="Times New Roman"/>
          <w:sz w:val="22"/>
          <w:szCs w:val="22"/>
        </w:rPr>
        <w:t xml:space="preserve"> no solo ilustra la riqueza cultural de Turquía, sino también la evolución artística del mundo islámico. </w:t>
      </w:r>
    </w:p>
    <w:p w:rsidR="00E316AA" w:rsidP="6E739C58" w:rsidRDefault="1F74099F" w14:paraId="31078BF0" w14:textId="0DD86BFC">
      <w:pPr>
        <w:spacing w:before="240" w:after="240"/>
        <w:jc w:val="both"/>
        <w:rPr>
          <w:rFonts w:ascii="Times New Roman" w:hAnsi="Times New Roman" w:eastAsia="Times New Roman" w:cs="Times New Roman"/>
          <w:sz w:val="22"/>
          <w:szCs w:val="22"/>
        </w:rPr>
      </w:pPr>
      <w:r w:rsidRPr="6E739C58">
        <w:rPr>
          <w:rFonts w:ascii="Times New Roman" w:hAnsi="Times New Roman" w:eastAsia="Times New Roman" w:cs="Times New Roman"/>
          <w:sz w:val="22"/>
          <w:szCs w:val="22"/>
        </w:rPr>
        <w:t>Destacan sus impresionantes alfombras, que representan siglos de tradición artesanal, y los artefactos de las cortes otomanas. El museo es una ventana a un mundo donde la belleza y la religión se entrelazaron para dar forma a una cultura vibrante.</w:t>
      </w:r>
    </w:p>
    <w:p w:rsidR="00E316AA" w:rsidP="6E739C58" w:rsidRDefault="1F74099F" w14:paraId="6CDF99B5" w14:textId="39A8561C">
      <w:pPr>
        <w:pStyle w:val="Heading3"/>
        <w:spacing w:before="281" w:after="281"/>
        <w:jc w:val="both"/>
        <w:rPr>
          <w:rFonts w:ascii="Times New Roman" w:hAnsi="Times New Roman" w:eastAsia="Times New Roman" w:cs="Times New Roman"/>
          <w:b/>
          <w:bCs/>
          <w:color w:val="auto"/>
          <w:sz w:val="22"/>
          <w:szCs w:val="22"/>
        </w:rPr>
      </w:pPr>
      <w:r w:rsidRPr="6E739C58">
        <w:rPr>
          <w:rFonts w:ascii="Times New Roman" w:hAnsi="Times New Roman" w:eastAsia="Times New Roman" w:cs="Times New Roman"/>
          <w:b/>
          <w:bCs/>
          <w:color w:val="auto"/>
          <w:sz w:val="22"/>
          <w:szCs w:val="22"/>
        </w:rPr>
        <w:lastRenderedPageBreak/>
        <w:t>Museo de las Civilizaciones de Anatolia (Ankara)</w:t>
      </w:r>
    </w:p>
    <w:p w:rsidR="00E316AA" w:rsidP="6E739C58" w:rsidRDefault="41E07652" w14:paraId="3A2BB44D" w14:textId="62940236">
      <w:pPr>
        <w:spacing w:before="240" w:after="240"/>
        <w:jc w:val="both"/>
        <w:rPr>
          <w:rFonts w:ascii="Times New Roman" w:hAnsi="Times New Roman" w:eastAsia="Times New Roman" w:cs="Times New Roman"/>
          <w:sz w:val="22"/>
          <w:szCs w:val="22"/>
        </w:rPr>
      </w:pPr>
      <w:r w:rsidRPr="6E739C58">
        <w:rPr>
          <w:rFonts w:ascii="Times New Roman" w:hAnsi="Times New Roman" w:eastAsia="Times New Roman" w:cs="Times New Roman"/>
          <w:sz w:val="22"/>
          <w:szCs w:val="22"/>
        </w:rPr>
        <w:t>O</w:t>
      </w:r>
      <w:r w:rsidRPr="6E739C58" w:rsidR="1F74099F">
        <w:rPr>
          <w:rFonts w:ascii="Times New Roman" w:hAnsi="Times New Roman" w:eastAsia="Times New Roman" w:cs="Times New Roman"/>
          <w:sz w:val="22"/>
          <w:szCs w:val="22"/>
        </w:rPr>
        <w:t xml:space="preserve">frece un viaje a través del tiempo, desde los primeros habitantes de Anatolia hasta las grandes civilizaciones que florecieron en la región. </w:t>
      </w:r>
    </w:p>
    <w:p w:rsidR="00E316AA" w:rsidP="6E739C58" w:rsidRDefault="1F74099F" w14:paraId="37228467" w14:textId="596AFC36">
      <w:pPr>
        <w:spacing w:before="240" w:after="240"/>
        <w:jc w:val="both"/>
        <w:rPr>
          <w:rFonts w:ascii="Times New Roman" w:hAnsi="Times New Roman" w:eastAsia="Times New Roman" w:cs="Times New Roman"/>
          <w:sz w:val="22"/>
          <w:szCs w:val="22"/>
        </w:rPr>
      </w:pPr>
      <w:r w:rsidRPr="6E739C58">
        <w:rPr>
          <w:rFonts w:ascii="Times New Roman" w:hAnsi="Times New Roman" w:eastAsia="Times New Roman" w:cs="Times New Roman"/>
          <w:sz w:val="22"/>
          <w:szCs w:val="22"/>
        </w:rPr>
        <w:t xml:space="preserve">Desde las esculturas hititas hasta los artefactos de los antiguos pueblos de Frigia, Lidia y Urartu, el museo es una auténtica máquina del tiempo que nos permite explorar las raíces de las primeras sociedades agrícolas y urbanas. </w:t>
      </w:r>
    </w:p>
    <w:p w:rsidR="00E316AA" w:rsidP="6E739C58" w:rsidRDefault="1F74099F" w14:paraId="303C8852" w14:textId="79FB39CB">
      <w:pPr>
        <w:spacing w:before="240" w:after="240"/>
        <w:jc w:val="both"/>
        <w:rPr>
          <w:rFonts w:ascii="Times New Roman" w:hAnsi="Times New Roman" w:eastAsia="Times New Roman" w:cs="Times New Roman"/>
          <w:sz w:val="22"/>
          <w:szCs w:val="22"/>
        </w:rPr>
      </w:pPr>
      <w:r w:rsidRPr="6E739C58">
        <w:rPr>
          <w:rFonts w:ascii="Times New Roman" w:hAnsi="Times New Roman" w:eastAsia="Times New Roman" w:cs="Times New Roman"/>
          <w:sz w:val="22"/>
          <w:szCs w:val="22"/>
        </w:rPr>
        <w:t>Las piezas más destacadas, como la famosa escultura de los leones hititas, se exhiben junto a los vestigios de las primeras ciudades, ilustrando el papel fundamental de Anatolia en la formación de la civilización occidental.</w:t>
      </w:r>
    </w:p>
    <w:p w:rsidR="00E316AA" w:rsidP="6E739C58" w:rsidRDefault="1F74099F" w14:paraId="1FE7579D" w14:textId="3F9FCFB1">
      <w:pPr>
        <w:pStyle w:val="Heading3"/>
        <w:spacing w:before="281" w:after="281"/>
        <w:jc w:val="both"/>
        <w:rPr>
          <w:rFonts w:ascii="Times New Roman" w:hAnsi="Times New Roman" w:eastAsia="Times New Roman" w:cs="Times New Roman"/>
          <w:b/>
          <w:bCs/>
          <w:color w:val="auto"/>
          <w:sz w:val="22"/>
          <w:szCs w:val="22"/>
        </w:rPr>
      </w:pPr>
      <w:r w:rsidRPr="6E739C58">
        <w:rPr>
          <w:rFonts w:ascii="Times New Roman" w:hAnsi="Times New Roman" w:eastAsia="Times New Roman" w:cs="Times New Roman"/>
          <w:b/>
          <w:bCs/>
          <w:color w:val="auto"/>
          <w:sz w:val="22"/>
          <w:szCs w:val="22"/>
        </w:rPr>
        <w:t>Museo de Antalya</w:t>
      </w:r>
    </w:p>
    <w:p w:rsidR="1F74099F" w:rsidP="6E739C58" w:rsidRDefault="1F74099F" w14:paraId="1BDD9B24" w14:textId="152F37BC">
      <w:pPr>
        <w:spacing w:before="240" w:after="240"/>
        <w:jc w:val="both"/>
        <w:rPr>
          <w:rFonts w:ascii="Times New Roman" w:hAnsi="Times New Roman" w:eastAsia="Times New Roman" w:cs="Times New Roman"/>
          <w:sz w:val="22"/>
          <w:szCs w:val="22"/>
        </w:rPr>
      </w:pPr>
      <w:r w:rsidRPr="6E739C58">
        <w:rPr>
          <w:rFonts w:ascii="Times New Roman" w:hAnsi="Times New Roman" w:eastAsia="Times New Roman" w:cs="Times New Roman"/>
          <w:sz w:val="22"/>
          <w:szCs w:val="22"/>
        </w:rPr>
        <w:t xml:space="preserve">A orillas del mar Mediterráneo, es un testimonio del intercambio cultural que tuvo lugar a lo largo de los siglos en esta estratégica región. La colección del museo está formada principalmente por artefactos de la época romana y helenística, muchos provienen de las cercanas ruinas de </w:t>
      </w:r>
      <w:proofErr w:type="spellStart"/>
      <w:r w:rsidRPr="6E739C58">
        <w:rPr>
          <w:rFonts w:ascii="Times New Roman" w:hAnsi="Times New Roman" w:eastAsia="Times New Roman" w:cs="Times New Roman"/>
          <w:sz w:val="22"/>
          <w:szCs w:val="22"/>
        </w:rPr>
        <w:t>Perge</w:t>
      </w:r>
      <w:proofErr w:type="spellEnd"/>
      <w:r w:rsidRPr="6E739C58">
        <w:rPr>
          <w:rFonts w:ascii="Times New Roman" w:hAnsi="Times New Roman" w:eastAsia="Times New Roman" w:cs="Times New Roman"/>
          <w:sz w:val="22"/>
          <w:szCs w:val="22"/>
        </w:rPr>
        <w:t xml:space="preserve">, </w:t>
      </w:r>
      <w:proofErr w:type="spellStart"/>
      <w:r w:rsidRPr="6E739C58">
        <w:rPr>
          <w:rFonts w:ascii="Times New Roman" w:hAnsi="Times New Roman" w:eastAsia="Times New Roman" w:cs="Times New Roman"/>
          <w:sz w:val="22"/>
          <w:szCs w:val="22"/>
        </w:rPr>
        <w:t>Aspendos</w:t>
      </w:r>
      <w:proofErr w:type="spellEnd"/>
      <w:r w:rsidRPr="6E739C58">
        <w:rPr>
          <w:rFonts w:ascii="Times New Roman" w:hAnsi="Times New Roman" w:eastAsia="Times New Roman" w:cs="Times New Roman"/>
          <w:sz w:val="22"/>
          <w:szCs w:val="22"/>
        </w:rPr>
        <w:t xml:space="preserve"> y </w:t>
      </w:r>
      <w:proofErr w:type="spellStart"/>
      <w:r w:rsidRPr="6E739C58">
        <w:rPr>
          <w:rFonts w:ascii="Times New Roman" w:hAnsi="Times New Roman" w:eastAsia="Times New Roman" w:cs="Times New Roman"/>
          <w:sz w:val="22"/>
          <w:szCs w:val="22"/>
        </w:rPr>
        <w:t>Termessos</w:t>
      </w:r>
      <w:proofErr w:type="spellEnd"/>
      <w:r w:rsidRPr="6E739C58">
        <w:rPr>
          <w:rFonts w:ascii="Times New Roman" w:hAnsi="Times New Roman" w:eastAsia="Times New Roman" w:cs="Times New Roman"/>
          <w:sz w:val="22"/>
          <w:szCs w:val="22"/>
        </w:rPr>
        <w:t xml:space="preserve">. </w:t>
      </w:r>
    </w:p>
    <w:p w:rsidR="1F74099F" w:rsidP="6E739C58" w:rsidRDefault="1F74099F" w14:paraId="0979A016" w14:textId="43796B1D">
      <w:pPr>
        <w:spacing w:before="240" w:after="240"/>
        <w:jc w:val="both"/>
        <w:rPr>
          <w:rFonts w:ascii="Times New Roman" w:hAnsi="Times New Roman" w:eastAsia="Times New Roman" w:cs="Times New Roman"/>
          <w:sz w:val="22"/>
          <w:szCs w:val="22"/>
        </w:rPr>
      </w:pPr>
      <w:r w:rsidRPr="6E739C58">
        <w:rPr>
          <w:rFonts w:ascii="Times New Roman" w:hAnsi="Times New Roman" w:eastAsia="Times New Roman" w:cs="Times New Roman"/>
          <w:sz w:val="22"/>
          <w:szCs w:val="22"/>
        </w:rPr>
        <w:t xml:space="preserve">Destacan particularmente las piezas del período helenístico, que muestran la influencia griega en la región y su fusión con las tradiciones locales. Además, el </w:t>
      </w:r>
      <w:r w:rsidRPr="6E739C58" w:rsidR="4401B610">
        <w:rPr>
          <w:rFonts w:ascii="Times New Roman" w:hAnsi="Times New Roman" w:eastAsia="Times New Roman" w:cs="Times New Roman"/>
          <w:sz w:val="22"/>
          <w:szCs w:val="22"/>
        </w:rPr>
        <w:t>lugar</w:t>
      </w:r>
      <w:r w:rsidRPr="6E739C58">
        <w:rPr>
          <w:rFonts w:ascii="Times New Roman" w:hAnsi="Times New Roman" w:eastAsia="Times New Roman" w:cs="Times New Roman"/>
          <w:sz w:val="22"/>
          <w:szCs w:val="22"/>
        </w:rPr>
        <w:t xml:space="preserve"> alberga una de las mejores colecciones de mosaicos romanos, </w:t>
      </w:r>
      <w:r w:rsidRPr="6E739C58" w:rsidR="29A3800C">
        <w:rPr>
          <w:rFonts w:ascii="Times New Roman" w:hAnsi="Times New Roman" w:eastAsia="Times New Roman" w:cs="Times New Roman"/>
          <w:sz w:val="22"/>
          <w:szCs w:val="22"/>
        </w:rPr>
        <w:t>por lo que es un</w:t>
      </w:r>
      <w:r w:rsidRPr="6E739C58">
        <w:rPr>
          <w:rFonts w:ascii="Times New Roman" w:hAnsi="Times New Roman" w:eastAsia="Times New Roman" w:cs="Times New Roman"/>
          <w:sz w:val="22"/>
          <w:szCs w:val="22"/>
        </w:rPr>
        <w:t xml:space="preserve"> lugar esencial para entender la evolución del arte romano en Asia</w:t>
      </w:r>
      <w:r w:rsidRPr="6E739C58" w:rsidR="0B7A5C41">
        <w:rPr>
          <w:rFonts w:ascii="Times New Roman" w:hAnsi="Times New Roman" w:eastAsia="Times New Roman" w:cs="Times New Roman"/>
          <w:sz w:val="22"/>
          <w:szCs w:val="22"/>
        </w:rPr>
        <w:t xml:space="preserve">. </w:t>
      </w:r>
    </w:p>
    <w:p w:rsidR="6F1B7005" w:rsidP="6E739C58" w:rsidRDefault="6F1B7005" w14:paraId="651C1210" w14:textId="27FF2F6E">
      <w:pPr>
        <w:spacing w:before="240" w:after="240"/>
        <w:jc w:val="both"/>
        <w:rPr>
          <w:rFonts w:ascii="Times New Roman" w:hAnsi="Times New Roman" w:eastAsia="Times New Roman" w:cs="Times New Roman"/>
          <w:sz w:val="22"/>
          <w:szCs w:val="22"/>
        </w:rPr>
      </w:pPr>
      <w:r w:rsidRPr="6E739C58">
        <w:rPr>
          <w:rFonts w:ascii="Times New Roman" w:hAnsi="Times New Roman" w:eastAsia="Times New Roman" w:cs="Times New Roman"/>
          <w:sz w:val="22"/>
          <w:szCs w:val="22"/>
        </w:rPr>
        <w:t xml:space="preserve">Además, recientemente en las excavaciones en la antigua ciudad romana de </w:t>
      </w:r>
      <w:proofErr w:type="spellStart"/>
      <w:r w:rsidRPr="6E739C58">
        <w:rPr>
          <w:rFonts w:ascii="Times New Roman" w:hAnsi="Times New Roman" w:eastAsia="Times New Roman" w:cs="Times New Roman"/>
          <w:sz w:val="22"/>
          <w:szCs w:val="22"/>
        </w:rPr>
        <w:t>Perge</w:t>
      </w:r>
      <w:proofErr w:type="spellEnd"/>
      <w:r w:rsidRPr="6E739C58">
        <w:rPr>
          <w:rFonts w:ascii="Times New Roman" w:hAnsi="Times New Roman" w:eastAsia="Times New Roman" w:cs="Times New Roman"/>
          <w:sz w:val="22"/>
          <w:szCs w:val="22"/>
        </w:rPr>
        <w:t xml:space="preserve"> se descubrieron cinco estatuas de gran valor artístico y cultural, revelando la maestría de los escultores de la región. Entre ellas se destacan figuras como una representación de Afrodita acompañada de Eros. Estas esculturas, que datan del siglo II, reflejan la influencia del Imperio Romano en la ciudad y se restaurarán para ser exhibidas en el Museo de Antalya, proporcionando una visión más profunda. </w:t>
      </w:r>
    </w:p>
    <w:p w:rsidR="00E316AA" w:rsidP="6E739C58" w:rsidRDefault="17909156" w14:paraId="69724DBF" w14:textId="0D15033C">
      <w:pPr>
        <w:pStyle w:val="Heading3"/>
        <w:spacing w:before="281" w:after="281"/>
        <w:jc w:val="both"/>
        <w:rPr>
          <w:rFonts w:ascii="Times New Roman" w:hAnsi="Times New Roman" w:eastAsia="Times New Roman" w:cs="Times New Roman"/>
          <w:b/>
          <w:bCs/>
          <w:color w:val="auto"/>
          <w:sz w:val="22"/>
          <w:szCs w:val="22"/>
        </w:rPr>
      </w:pPr>
      <w:r w:rsidRPr="17909156">
        <w:rPr>
          <w:rFonts w:ascii="Times New Roman" w:hAnsi="Times New Roman" w:eastAsia="Times New Roman" w:cs="Times New Roman"/>
          <w:b/>
          <w:bCs/>
          <w:color w:val="auto"/>
          <w:sz w:val="22"/>
          <w:szCs w:val="22"/>
        </w:rPr>
        <w:t>Museo de Éfeso (</w:t>
      </w:r>
      <w:proofErr w:type="spellStart"/>
      <w:r w:rsidRPr="17909156">
        <w:rPr>
          <w:rFonts w:ascii="Times New Roman" w:hAnsi="Times New Roman" w:eastAsia="Times New Roman" w:cs="Times New Roman"/>
          <w:b/>
          <w:bCs/>
          <w:color w:val="auto"/>
          <w:sz w:val="22"/>
          <w:szCs w:val="22"/>
        </w:rPr>
        <w:t>Selçuk</w:t>
      </w:r>
      <w:proofErr w:type="spellEnd"/>
      <w:r w:rsidRPr="17909156">
        <w:rPr>
          <w:rFonts w:ascii="Times New Roman" w:hAnsi="Times New Roman" w:eastAsia="Times New Roman" w:cs="Times New Roman"/>
          <w:b/>
          <w:bCs/>
          <w:color w:val="auto"/>
          <w:sz w:val="22"/>
          <w:szCs w:val="22"/>
        </w:rPr>
        <w:t>)</w:t>
      </w:r>
    </w:p>
    <w:p w:rsidR="00E316AA" w:rsidP="6E739C58" w:rsidRDefault="1F74099F" w14:paraId="629F6E39" w14:textId="69035A85">
      <w:pPr>
        <w:spacing w:before="240" w:after="240"/>
        <w:jc w:val="both"/>
        <w:rPr>
          <w:rFonts w:ascii="Times New Roman" w:hAnsi="Times New Roman" w:eastAsia="Times New Roman" w:cs="Times New Roman"/>
          <w:sz w:val="22"/>
          <w:szCs w:val="22"/>
        </w:rPr>
      </w:pPr>
      <w:r w:rsidRPr="6E739C58">
        <w:rPr>
          <w:rFonts w:ascii="Times New Roman" w:hAnsi="Times New Roman" w:eastAsia="Times New Roman" w:cs="Times New Roman"/>
          <w:sz w:val="22"/>
          <w:szCs w:val="22"/>
        </w:rPr>
        <w:t xml:space="preserve">En la antigua ciudad de Éfeso, uno de los yacimientos arqueológicos más impresionantes del mundo, el Museo de Éfeso alberga </w:t>
      </w:r>
      <w:r w:rsidRPr="6E739C58" w:rsidR="09D15054">
        <w:rPr>
          <w:rFonts w:ascii="Times New Roman" w:hAnsi="Times New Roman" w:eastAsia="Times New Roman" w:cs="Times New Roman"/>
          <w:sz w:val="22"/>
          <w:szCs w:val="22"/>
        </w:rPr>
        <w:t>una colección</w:t>
      </w:r>
      <w:r w:rsidRPr="6E739C58">
        <w:rPr>
          <w:rFonts w:ascii="Times New Roman" w:hAnsi="Times New Roman" w:eastAsia="Times New Roman" w:cs="Times New Roman"/>
          <w:sz w:val="22"/>
          <w:szCs w:val="22"/>
        </w:rPr>
        <w:t xml:space="preserve"> de </w:t>
      </w:r>
      <w:r w:rsidRPr="6E739C58" w:rsidR="415628B0">
        <w:rPr>
          <w:rFonts w:ascii="Times New Roman" w:hAnsi="Times New Roman" w:eastAsia="Times New Roman" w:cs="Times New Roman"/>
          <w:sz w:val="22"/>
          <w:szCs w:val="22"/>
        </w:rPr>
        <w:t>piezas encontradas</w:t>
      </w:r>
      <w:r w:rsidRPr="6E739C58">
        <w:rPr>
          <w:rFonts w:ascii="Times New Roman" w:hAnsi="Times New Roman" w:eastAsia="Times New Roman" w:cs="Times New Roman"/>
          <w:sz w:val="22"/>
          <w:szCs w:val="22"/>
        </w:rPr>
        <w:t xml:space="preserve"> en las cercanías. </w:t>
      </w:r>
    </w:p>
    <w:p w:rsidR="00E316AA" w:rsidP="6E739C58" w:rsidRDefault="1F74099F" w14:paraId="09629844" w14:textId="72981BA8">
      <w:pPr>
        <w:spacing w:before="240" w:after="240"/>
        <w:jc w:val="both"/>
        <w:rPr>
          <w:rFonts w:ascii="Times New Roman" w:hAnsi="Times New Roman" w:eastAsia="Times New Roman" w:cs="Times New Roman"/>
          <w:sz w:val="22"/>
          <w:szCs w:val="22"/>
        </w:rPr>
      </w:pPr>
      <w:r w:rsidRPr="6E739C58">
        <w:rPr>
          <w:rFonts w:ascii="Times New Roman" w:hAnsi="Times New Roman" w:eastAsia="Times New Roman" w:cs="Times New Roman"/>
          <w:sz w:val="22"/>
          <w:szCs w:val="22"/>
        </w:rPr>
        <w:t>Éfeso fue un importante centro comercial y cultural. El museo cuenta con una colección de esculturas clásicas, fragmentos de arquitectura monumental y piezas de cerámica que relatan la vida cotidiana en esta próspera ciudad. Entre sus tesoros destaca la famosa estatua de Artemisa, que representa a la diosa que dio su nombre al Templo de Artemisa, una de las siete maravillas del mundo antiguo.</w:t>
      </w:r>
    </w:p>
    <w:p w:rsidR="00E316AA" w:rsidP="6E739C58" w:rsidRDefault="1F74099F" w14:paraId="1150CEE5" w14:textId="28027569">
      <w:pPr>
        <w:pStyle w:val="Heading3"/>
        <w:spacing w:before="281" w:after="281"/>
        <w:jc w:val="both"/>
        <w:rPr>
          <w:rFonts w:ascii="Times New Roman" w:hAnsi="Times New Roman" w:eastAsia="Times New Roman" w:cs="Times New Roman"/>
          <w:b/>
          <w:bCs/>
          <w:color w:val="auto"/>
          <w:sz w:val="22"/>
          <w:szCs w:val="22"/>
        </w:rPr>
      </w:pPr>
      <w:r w:rsidRPr="6E739C58">
        <w:rPr>
          <w:rFonts w:ascii="Times New Roman" w:hAnsi="Times New Roman" w:eastAsia="Times New Roman" w:cs="Times New Roman"/>
          <w:b/>
          <w:bCs/>
          <w:color w:val="auto"/>
          <w:sz w:val="22"/>
          <w:szCs w:val="22"/>
        </w:rPr>
        <w:lastRenderedPageBreak/>
        <w:t xml:space="preserve">Museo de las Joyas de </w:t>
      </w:r>
      <w:proofErr w:type="spellStart"/>
      <w:r w:rsidRPr="6E739C58">
        <w:rPr>
          <w:rFonts w:ascii="Times New Roman" w:hAnsi="Times New Roman" w:eastAsia="Times New Roman" w:cs="Times New Roman"/>
          <w:b/>
          <w:bCs/>
          <w:color w:val="auto"/>
          <w:sz w:val="22"/>
          <w:szCs w:val="22"/>
        </w:rPr>
        <w:t>Topkapi</w:t>
      </w:r>
      <w:proofErr w:type="spellEnd"/>
      <w:r w:rsidRPr="6E739C58">
        <w:rPr>
          <w:rFonts w:ascii="Times New Roman" w:hAnsi="Times New Roman" w:eastAsia="Times New Roman" w:cs="Times New Roman"/>
          <w:b/>
          <w:bCs/>
          <w:color w:val="auto"/>
          <w:sz w:val="22"/>
          <w:szCs w:val="22"/>
        </w:rPr>
        <w:t xml:space="preserve"> (Estambul)</w:t>
      </w:r>
    </w:p>
    <w:p w:rsidR="00E316AA" w:rsidP="6E739C58" w:rsidRDefault="1F74099F" w14:paraId="52AC0BE1" w14:textId="1DC73897">
      <w:pPr>
        <w:spacing w:before="240" w:after="240"/>
        <w:jc w:val="both"/>
        <w:rPr>
          <w:rFonts w:ascii="Times New Roman" w:hAnsi="Times New Roman" w:eastAsia="Times New Roman" w:cs="Times New Roman"/>
          <w:sz w:val="22"/>
          <w:szCs w:val="22"/>
        </w:rPr>
      </w:pPr>
      <w:r w:rsidRPr="6E739C58">
        <w:rPr>
          <w:rFonts w:ascii="Times New Roman" w:hAnsi="Times New Roman" w:eastAsia="Times New Roman" w:cs="Times New Roman"/>
          <w:sz w:val="22"/>
          <w:szCs w:val="22"/>
        </w:rPr>
        <w:t xml:space="preserve">El palacio de </w:t>
      </w:r>
      <w:proofErr w:type="spellStart"/>
      <w:r w:rsidRPr="6E739C58">
        <w:rPr>
          <w:rFonts w:ascii="Times New Roman" w:hAnsi="Times New Roman" w:eastAsia="Times New Roman" w:cs="Times New Roman"/>
          <w:sz w:val="22"/>
          <w:szCs w:val="22"/>
        </w:rPr>
        <w:t>Topkapi</w:t>
      </w:r>
      <w:proofErr w:type="spellEnd"/>
      <w:r w:rsidRPr="6E739C58">
        <w:rPr>
          <w:rFonts w:ascii="Times New Roman" w:hAnsi="Times New Roman" w:eastAsia="Times New Roman" w:cs="Times New Roman"/>
          <w:sz w:val="22"/>
          <w:szCs w:val="22"/>
        </w:rPr>
        <w:t>, una de las estructuras más emblemáticas del Imperio Otomano, alberga una colección de joyas reales que son una muestra del lujo y la opulencia de la corte otomana.</w:t>
      </w:r>
    </w:p>
    <w:p w:rsidR="00E316AA" w:rsidP="6E739C58" w:rsidRDefault="1F74099F" w14:paraId="485E2E8E" w14:textId="3BF05C2B">
      <w:pPr>
        <w:spacing w:before="240" w:after="240"/>
        <w:jc w:val="both"/>
        <w:rPr>
          <w:rFonts w:ascii="Times New Roman" w:hAnsi="Times New Roman" w:eastAsia="Times New Roman" w:cs="Times New Roman"/>
          <w:sz w:val="22"/>
          <w:szCs w:val="22"/>
        </w:rPr>
      </w:pPr>
      <w:r w:rsidRPr="6E739C58">
        <w:rPr>
          <w:rFonts w:ascii="Times New Roman" w:hAnsi="Times New Roman" w:eastAsia="Times New Roman" w:cs="Times New Roman"/>
          <w:sz w:val="22"/>
          <w:szCs w:val="22"/>
        </w:rPr>
        <w:t xml:space="preserve">El Museo de las Joyas de </w:t>
      </w:r>
      <w:proofErr w:type="spellStart"/>
      <w:r w:rsidRPr="6E739C58">
        <w:rPr>
          <w:rFonts w:ascii="Times New Roman" w:hAnsi="Times New Roman" w:eastAsia="Times New Roman" w:cs="Times New Roman"/>
          <w:sz w:val="22"/>
          <w:szCs w:val="22"/>
        </w:rPr>
        <w:t>Topkapi</w:t>
      </w:r>
      <w:proofErr w:type="spellEnd"/>
      <w:r w:rsidRPr="6E739C58">
        <w:rPr>
          <w:rFonts w:ascii="Times New Roman" w:hAnsi="Times New Roman" w:eastAsia="Times New Roman" w:cs="Times New Roman"/>
          <w:sz w:val="22"/>
          <w:szCs w:val="22"/>
        </w:rPr>
        <w:t xml:space="preserve"> es una parada imprescindible para aquellos interesados en la riqueza del Imperio Otomano. Aquí se exhiben coronas, esferas, y una impresionante colección de diamantes, rubíes y esmeraldas que </w:t>
      </w:r>
      <w:r w:rsidRPr="6E739C58" w:rsidR="66DE571B">
        <w:rPr>
          <w:rFonts w:ascii="Times New Roman" w:hAnsi="Times New Roman" w:eastAsia="Times New Roman" w:cs="Times New Roman"/>
          <w:sz w:val="22"/>
          <w:szCs w:val="22"/>
        </w:rPr>
        <w:t>adornaron</w:t>
      </w:r>
      <w:r w:rsidRPr="6E739C58">
        <w:rPr>
          <w:rFonts w:ascii="Times New Roman" w:hAnsi="Times New Roman" w:eastAsia="Times New Roman" w:cs="Times New Roman"/>
          <w:sz w:val="22"/>
          <w:szCs w:val="22"/>
        </w:rPr>
        <w:t xml:space="preserve"> las cabezas de los sultanes a lo largo de los siglos. </w:t>
      </w:r>
    </w:p>
    <w:p w:rsidR="00E316AA" w:rsidP="6E739C58" w:rsidRDefault="0E0F2ABF" w14:paraId="5C1A07E2" w14:textId="2078BB4B">
      <w:pPr>
        <w:jc w:val="both"/>
        <w:rPr>
          <w:rFonts w:ascii="Times New Roman" w:hAnsi="Times New Roman" w:eastAsia="Times New Roman" w:cs="Times New Roman"/>
          <w:b/>
          <w:bCs/>
          <w:sz w:val="22"/>
          <w:szCs w:val="22"/>
        </w:rPr>
      </w:pPr>
      <w:r w:rsidRPr="6E739C58">
        <w:rPr>
          <w:rFonts w:ascii="Times New Roman" w:hAnsi="Times New Roman" w:eastAsia="Times New Roman" w:cs="Times New Roman"/>
          <w:b/>
          <w:bCs/>
          <w:sz w:val="22"/>
          <w:szCs w:val="22"/>
        </w:rPr>
        <w:t xml:space="preserve">¿Cómo llegar de México a Turquía? </w:t>
      </w:r>
    </w:p>
    <w:p w:rsidR="0E0F2ABF" w:rsidP="6E739C58" w:rsidRDefault="17909156" w14:paraId="681FC6EE" w14:textId="2013516F">
      <w:pPr>
        <w:jc w:val="both"/>
        <w:rPr>
          <w:rFonts w:ascii="Times New Roman" w:hAnsi="Times New Roman" w:eastAsia="Times New Roman" w:cs="Times New Roman"/>
          <w:sz w:val="22"/>
          <w:szCs w:val="22"/>
        </w:rPr>
      </w:pPr>
      <w:r w:rsidRPr="17909156">
        <w:rPr>
          <w:rFonts w:ascii="Times New Roman" w:hAnsi="Times New Roman" w:eastAsia="Times New Roman" w:cs="Times New Roman"/>
          <w:sz w:val="22"/>
          <w:szCs w:val="22"/>
        </w:rPr>
        <w:t xml:space="preserve">Turkish Airlines conecta ambos países a través de dos rutas diarias CDMX-Cancún-Estambul. Al ser un viaje que tiene una duración de más de 15 horas, los pasajeros pueden disfrutar de entretenimiento a bordo, gastronomía preparada por chefs, así como servicios </w:t>
      </w:r>
      <w:proofErr w:type="spellStart"/>
      <w:r w:rsidRPr="17909156">
        <w:rPr>
          <w:rFonts w:ascii="Times New Roman" w:hAnsi="Times New Roman" w:eastAsia="Times New Roman" w:cs="Times New Roman"/>
          <w:sz w:val="22"/>
          <w:szCs w:val="22"/>
        </w:rPr>
        <w:t>pet-friendly</w:t>
      </w:r>
      <w:proofErr w:type="spellEnd"/>
      <w:r w:rsidRPr="17909156">
        <w:rPr>
          <w:rFonts w:ascii="Times New Roman" w:hAnsi="Times New Roman" w:eastAsia="Times New Roman" w:cs="Times New Roman"/>
          <w:sz w:val="22"/>
          <w:szCs w:val="22"/>
        </w:rPr>
        <w:t xml:space="preserve">. </w:t>
      </w:r>
    </w:p>
    <w:p w:rsidR="17909156" w:rsidP="17909156" w:rsidRDefault="17909156" w14:paraId="5E00B2AD" w14:textId="30293ACC">
      <w:pPr>
        <w:jc w:val="both"/>
        <w:rPr>
          <w:rFonts w:ascii="Times New Roman" w:hAnsi="Times New Roman" w:eastAsia="Times New Roman" w:cs="Times New Roman"/>
          <w:sz w:val="22"/>
          <w:szCs w:val="22"/>
        </w:rPr>
      </w:pPr>
    </w:p>
    <w:p w:rsidRPr="00D80EB9" w:rsidR="79FF3FC6" w:rsidP="1759E56E" w:rsidRDefault="79FF3FC6" w14:paraId="1DEA4D1F" w14:textId="3AFC6D8F">
      <w:pPr>
        <w:spacing w:before="240" w:after="240" w:line="240" w:lineRule="atLeast"/>
        <w:jc w:val="both"/>
        <w:rPr>
          <w:rFonts w:ascii="Times" w:hAnsi="Times" w:eastAsia="Times" w:cs="Times"/>
          <w:color w:val="000000" w:themeColor="text1"/>
          <w:sz w:val="18"/>
          <w:szCs w:val="18"/>
          <w:lang w:val="es-MX"/>
        </w:rPr>
      </w:pPr>
      <w:r w:rsidRPr="1759E56E">
        <w:rPr>
          <w:rFonts w:ascii="Times" w:hAnsi="Times" w:eastAsia="Times" w:cs="Times"/>
          <w:color w:val="000000" w:themeColor="text1"/>
          <w:sz w:val="18"/>
          <w:szCs w:val="18"/>
          <w:u w:val="single"/>
        </w:rPr>
        <w:t>Acerca de Turkish Airlines:</w:t>
      </w:r>
    </w:p>
    <w:p w:rsidRPr="00D80EB9" w:rsidR="79FF3FC6" w:rsidP="1759E56E" w:rsidRDefault="79FF3FC6" w14:paraId="015412E3" w14:textId="25C76034">
      <w:pPr>
        <w:spacing w:before="240" w:after="240" w:line="240" w:lineRule="atLeast"/>
        <w:jc w:val="both"/>
        <w:rPr>
          <w:rFonts w:ascii="Times" w:hAnsi="Times" w:eastAsia="Times" w:cs="Times"/>
          <w:color w:val="000000" w:themeColor="text1"/>
          <w:sz w:val="18"/>
          <w:szCs w:val="18"/>
          <w:lang w:val="es-MX"/>
        </w:rPr>
      </w:pPr>
      <w:r w:rsidRPr="1759E56E">
        <w:rPr>
          <w:rFonts w:ascii="Times" w:hAnsi="Times" w:eastAsia="Times" w:cs="Times"/>
          <w:color w:val="000000" w:themeColor="text1"/>
          <w:sz w:val="18"/>
          <w:szCs w:val="18"/>
        </w:rPr>
        <w:t xml:space="preserve">Establecida en 1933 con una flota de cinco aeronaves, Turkish Airlines, miembro de Star Alliance, cuenta actualmente con una flota de 490 aviones (de pasajeros y de carga) que vuelan a 353 destinos en todo el mundo: 300 internacionales y 53 nacionales en 131 países. Puedes encontrar más información sobre Turkish Airlines en su sitio web oficial </w:t>
      </w:r>
      <w:hyperlink r:id="rId10">
        <w:r w:rsidRPr="1759E56E">
          <w:rPr>
            <w:rStyle w:val="Hyperlink"/>
            <w:rFonts w:ascii="Times" w:hAnsi="Times" w:eastAsia="Times" w:cs="Times"/>
            <w:sz w:val="18"/>
            <w:szCs w:val="18"/>
          </w:rPr>
          <w:t>www.turkishairlines.com</w:t>
        </w:r>
      </w:hyperlink>
      <w:r w:rsidRPr="1759E56E">
        <w:rPr>
          <w:rFonts w:ascii="Times" w:hAnsi="Times" w:eastAsia="Times" w:cs="Times"/>
          <w:color w:val="000000" w:themeColor="text1"/>
          <w:sz w:val="18"/>
          <w:szCs w:val="18"/>
        </w:rPr>
        <w:t xml:space="preserve"> o en sus cuentas oficiales de redes sociales en Facebook, X, YouTube, LinkedIn e Instagram.</w:t>
      </w:r>
    </w:p>
    <w:p w:rsidRPr="00D80EB9" w:rsidR="79FF3FC6" w:rsidP="1759E56E" w:rsidRDefault="79FF3FC6" w14:paraId="167D68AF" w14:textId="71ED9E44">
      <w:pPr>
        <w:spacing w:before="240" w:after="240" w:line="240" w:lineRule="atLeast"/>
        <w:jc w:val="both"/>
        <w:rPr>
          <w:rFonts w:ascii="Times" w:hAnsi="Times" w:eastAsia="Times" w:cs="Times"/>
          <w:color w:val="000000" w:themeColor="text1"/>
          <w:sz w:val="18"/>
          <w:szCs w:val="18"/>
          <w:lang w:val="es-MX"/>
        </w:rPr>
      </w:pPr>
      <w:r w:rsidRPr="1759E56E">
        <w:rPr>
          <w:rFonts w:ascii="Times" w:hAnsi="Times" w:eastAsia="Times" w:cs="Times"/>
          <w:color w:val="000000" w:themeColor="text1"/>
          <w:sz w:val="18"/>
          <w:szCs w:val="18"/>
          <w:u w:val="single"/>
        </w:rPr>
        <w:t>Acerca de Star Alliance:</w:t>
      </w:r>
    </w:p>
    <w:p w:rsidRPr="00D80EB9" w:rsidR="79FF3FC6" w:rsidP="1759E56E" w:rsidRDefault="79FF3FC6" w14:paraId="040432E4" w14:textId="4D8E4987">
      <w:pPr>
        <w:spacing w:before="240" w:after="240" w:line="240" w:lineRule="atLeast"/>
        <w:jc w:val="both"/>
        <w:rPr>
          <w:rFonts w:ascii="Times New Roman" w:hAnsi="Times New Roman" w:eastAsia="Times New Roman" w:cs="Times New Roman"/>
          <w:color w:val="000000" w:themeColor="text1"/>
          <w:sz w:val="18"/>
          <w:szCs w:val="18"/>
          <w:lang w:val="es-MX"/>
        </w:rPr>
      </w:pPr>
      <w:r w:rsidRPr="1759E56E">
        <w:rPr>
          <w:rFonts w:ascii="Times" w:hAnsi="Times" w:eastAsia="Times" w:cs="Times"/>
          <w:color w:val="000000" w:themeColor="text1"/>
          <w:sz w:val="18"/>
          <w:szCs w:val="18"/>
        </w:rPr>
        <w:t xml:space="preserve">Establecida en 1997 como la primera alianza aérea verdaderamente global, la red Star Alliance fue fundada con una propuesta de valor centrada en el alcance mundial, el reconocimiento global y un servicio fluido. Desde sus inicios, ha ofrecido la red de aerolíneas más grande y completa del mundo, con un fuerte énfasis en mejorar la experiencia del cliente a lo largo de todo el recorrido con la Alianza. </w:t>
      </w:r>
      <w:r w:rsidRPr="1759E56E">
        <w:rPr>
          <w:rFonts w:ascii="Times" w:hAnsi="Times" w:eastAsia="Times" w:cs="Times"/>
          <w:color w:val="000000" w:themeColor="text1"/>
          <w:sz w:val="18"/>
          <w:szCs w:val="18"/>
          <w:lang w:val="en-US"/>
        </w:rPr>
        <w:t xml:space="preserve">Las </w:t>
      </w:r>
      <w:proofErr w:type="spellStart"/>
      <w:r w:rsidRPr="1759E56E">
        <w:rPr>
          <w:rFonts w:ascii="Times" w:hAnsi="Times" w:eastAsia="Times" w:cs="Times"/>
          <w:color w:val="000000" w:themeColor="text1"/>
          <w:sz w:val="18"/>
          <w:szCs w:val="18"/>
          <w:lang w:val="en-US"/>
        </w:rPr>
        <w:t>aerolíneas</w:t>
      </w:r>
      <w:proofErr w:type="spellEnd"/>
      <w:r w:rsidRPr="1759E56E">
        <w:rPr>
          <w:rFonts w:ascii="Times" w:hAnsi="Times" w:eastAsia="Times" w:cs="Times"/>
          <w:color w:val="000000" w:themeColor="text1"/>
          <w:sz w:val="18"/>
          <w:szCs w:val="18"/>
          <w:lang w:val="en-US"/>
        </w:rPr>
        <w:t xml:space="preserve"> </w:t>
      </w:r>
      <w:proofErr w:type="spellStart"/>
      <w:r w:rsidRPr="1759E56E">
        <w:rPr>
          <w:rFonts w:ascii="Times" w:hAnsi="Times" w:eastAsia="Times" w:cs="Times"/>
          <w:color w:val="000000" w:themeColor="text1"/>
          <w:sz w:val="18"/>
          <w:szCs w:val="18"/>
          <w:lang w:val="en-US"/>
        </w:rPr>
        <w:t>miembros</w:t>
      </w:r>
      <w:proofErr w:type="spellEnd"/>
      <w:r w:rsidRPr="1759E56E">
        <w:rPr>
          <w:rFonts w:ascii="Times" w:hAnsi="Times" w:eastAsia="Times" w:cs="Times"/>
          <w:color w:val="000000" w:themeColor="text1"/>
          <w:sz w:val="18"/>
          <w:szCs w:val="18"/>
          <w:lang w:val="en-US"/>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r w:rsidRPr="1759E56E">
        <w:rPr>
          <w:rFonts w:ascii="Times" w:hAnsi="Times" w:eastAsia="Times" w:cs="Times"/>
          <w:color w:val="000000" w:themeColor="text1"/>
          <w:sz w:val="18"/>
          <w:szCs w:val="18"/>
        </w:rPr>
        <w:t xml:space="preserve">En conjunto, la red de Star Alliance ofrece actualmente 17,837 vuelos diarios a más de 1,160 aeropuertos en 192 países. Además, los vuelos de conexión son complementados por el Socio Conector de Star Alliance: </w:t>
      </w:r>
      <w:proofErr w:type="spellStart"/>
      <w:r w:rsidRPr="1759E56E">
        <w:rPr>
          <w:rFonts w:ascii="Times" w:hAnsi="Times" w:eastAsia="Times" w:cs="Times"/>
          <w:color w:val="000000" w:themeColor="text1"/>
          <w:sz w:val="18"/>
          <w:szCs w:val="18"/>
        </w:rPr>
        <w:t>Juneyao</w:t>
      </w:r>
      <w:proofErr w:type="spellEnd"/>
      <w:r w:rsidRPr="1759E56E">
        <w:rPr>
          <w:rFonts w:ascii="Times" w:hAnsi="Times" w:eastAsia="Times" w:cs="Times"/>
          <w:color w:val="000000" w:themeColor="text1"/>
          <w:sz w:val="18"/>
          <w:szCs w:val="18"/>
        </w:rPr>
        <w:t xml:space="preserve"> Airlines. </w:t>
      </w:r>
      <w:r w:rsidRPr="1759E56E">
        <w:rPr>
          <w:rFonts w:ascii="Times" w:hAnsi="Times" w:eastAsia="Times" w:cs="Times"/>
          <w:b/>
          <w:bCs/>
          <w:color w:val="000000" w:themeColor="text1"/>
          <w:sz w:val="18"/>
          <w:szCs w:val="18"/>
        </w:rPr>
        <w:t>Oficina de Prensa de Star Alliance:</w:t>
      </w:r>
      <w:r>
        <w:br/>
      </w:r>
      <w:r w:rsidRPr="1759E56E">
        <w:rPr>
          <w:rFonts w:ascii="Times" w:hAnsi="Times" w:eastAsia="Times" w:cs="Times"/>
          <w:color w:val="000000" w:themeColor="text1"/>
          <w:sz w:val="18"/>
          <w:szCs w:val="18"/>
        </w:rPr>
        <w:t xml:space="preserve"> Tel: +65 8729 6691 Correo electrónico: </w:t>
      </w:r>
      <w:hyperlink r:id="rId11">
        <w:r w:rsidRPr="1759E56E">
          <w:rPr>
            <w:rStyle w:val="Hyperlink"/>
            <w:rFonts w:ascii="Times" w:hAnsi="Times" w:eastAsia="Times" w:cs="Times"/>
            <w:sz w:val="18"/>
            <w:szCs w:val="18"/>
          </w:rPr>
          <w:t>mediarelations@staralliance.com</w:t>
        </w:r>
      </w:hyperlink>
      <w:r w:rsidRPr="1759E56E">
        <w:rPr>
          <w:rFonts w:ascii="Times" w:hAnsi="Times" w:eastAsia="Times" w:cs="Times"/>
          <w:color w:val="000000" w:themeColor="text1"/>
          <w:sz w:val="18"/>
          <w:szCs w:val="18"/>
        </w:rPr>
        <w:t xml:space="preserve"> </w:t>
      </w:r>
      <w:r w:rsidRPr="1759E56E">
        <w:rPr>
          <w:rFonts w:ascii="Times New Roman" w:hAnsi="Times New Roman" w:eastAsia="Times New Roman" w:cs="Times New Roman"/>
          <w:color w:val="000000" w:themeColor="text1"/>
          <w:sz w:val="18"/>
          <w:szCs w:val="18"/>
          <w:lang w:val="es-MX"/>
        </w:rPr>
        <w:t xml:space="preserve">Visita nuestro sitio web o conecta con nosotros en redes sociales:   </w:t>
      </w:r>
      <w:r>
        <w:rPr>
          <w:noProof/>
        </w:rPr>
        <w:drawing>
          <wp:inline distT="0" distB="0" distL="0" distR="0" wp14:anchorId="49BE58D4" wp14:editId="39FF2897">
            <wp:extent cx="190500" cy="190500"/>
            <wp:effectExtent l="0" t="0" r="0" b="0"/>
            <wp:docPr id="199951270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12705" name=""/>
                    <pic:cNvPicPr/>
                  </pic:nvPicPr>
                  <pic:blipFill>
                    <a:blip r:embed="rId12">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1759E56E">
        <w:rPr>
          <w:rFonts w:ascii="Times New Roman" w:hAnsi="Times New Roman" w:eastAsia="Times New Roman" w:cs="Times New Roman"/>
          <w:color w:val="000000" w:themeColor="text1"/>
          <w:sz w:val="18"/>
          <w:szCs w:val="18"/>
          <w:lang w:val="es-MX"/>
        </w:rPr>
        <w:t>  </w:t>
      </w:r>
      <w:r>
        <w:rPr>
          <w:noProof/>
        </w:rPr>
        <w:drawing>
          <wp:inline distT="0" distB="0" distL="0" distR="0" wp14:anchorId="4DDA6DEA" wp14:editId="5A2CF947">
            <wp:extent cx="190500" cy="190500"/>
            <wp:effectExtent l="0" t="0" r="0" b="0"/>
            <wp:docPr id="371592691" name="drawin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92691" name=""/>
                    <pic:cNvPicPr/>
                  </pic:nvPicPr>
                  <pic:blipFill>
                    <a:blip r:embed="rId13">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1759E56E">
        <w:rPr>
          <w:rFonts w:ascii="Times New Roman" w:hAnsi="Times New Roman" w:eastAsia="Times New Roman" w:cs="Times New Roman"/>
          <w:color w:val="000000" w:themeColor="text1"/>
          <w:sz w:val="18"/>
          <w:szCs w:val="18"/>
          <w:lang w:val="es-MX"/>
        </w:rPr>
        <w:t>  </w:t>
      </w:r>
      <w:r>
        <w:rPr>
          <w:noProof/>
        </w:rPr>
        <w:drawing>
          <wp:inline distT="0" distB="0" distL="0" distR="0" wp14:anchorId="33A0C7BF" wp14:editId="7634E755">
            <wp:extent cx="190500" cy="190500"/>
            <wp:effectExtent l="0" t="0" r="0" b="0"/>
            <wp:docPr id="108016188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61882" name=""/>
                    <pic:cNvPicPr/>
                  </pic:nvPicPr>
                  <pic:blipFill>
                    <a:blip r:embed="rId14">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1759E56E">
        <w:rPr>
          <w:rFonts w:ascii="Times New Roman" w:hAnsi="Times New Roman" w:eastAsia="Times New Roman" w:cs="Times New Roman"/>
          <w:color w:val="000000" w:themeColor="text1"/>
          <w:sz w:val="18"/>
          <w:szCs w:val="18"/>
          <w:lang w:val="es-MX"/>
        </w:rPr>
        <w:t>  </w:t>
      </w:r>
      <w:r>
        <w:rPr>
          <w:noProof/>
        </w:rPr>
        <w:drawing>
          <wp:inline distT="0" distB="0" distL="0" distR="0" wp14:anchorId="21608512" wp14:editId="1D4BBAFA">
            <wp:extent cx="209550" cy="190500"/>
            <wp:effectExtent l="0" t="0" r="0" b="0"/>
            <wp:docPr id="151551914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19140" name=""/>
                    <pic:cNvPicPr/>
                  </pic:nvPicPr>
                  <pic:blipFill>
                    <a:blip r:embed="rId15">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r w:rsidRPr="1759E56E">
        <w:rPr>
          <w:rFonts w:ascii="Times New Roman" w:hAnsi="Times New Roman" w:eastAsia="Times New Roman" w:cs="Times New Roman"/>
          <w:color w:val="000000" w:themeColor="text1"/>
          <w:sz w:val="18"/>
          <w:szCs w:val="18"/>
          <w:lang w:val="es-MX"/>
        </w:rPr>
        <w:t> </w:t>
      </w:r>
      <w:r>
        <w:rPr>
          <w:noProof/>
        </w:rPr>
        <w:drawing>
          <wp:inline distT="0" distB="0" distL="0" distR="0" wp14:anchorId="02D62B8E" wp14:editId="51309A25">
            <wp:extent cx="266700" cy="190500"/>
            <wp:effectExtent l="0" t="0" r="0" b="0"/>
            <wp:docPr id="100685499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54994" name=""/>
                    <pic:cNvPicPr/>
                  </pic:nvPicPr>
                  <pic:blipFill>
                    <a:blip r:embed="rId16">
                      <a:extLst>
                        <a:ext uri="{28A0092B-C50C-407E-A947-70E740481C1C}">
                          <a14:useLocalDpi xmlns:a14="http://schemas.microsoft.com/office/drawing/2010/main" val="0"/>
                        </a:ext>
                      </a:extLst>
                    </a:blip>
                    <a:stretch>
                      <a:fillRect/>
                    </a:stretch>
                  </pic:blipFill>
                  <pic:spPr>
                    <a:xfrm>
                      <a:off x="0" y="0"/>
                      <a:ext cx="266700" cy="190500"/>
                    </a:xfrm>
                    <a:prstGeom prst="rect">
                      <a:avLst/>
                    </a:prstGeom>
                  </pic:spPr>
                </pic:pic>
              </a:graphicData>
            </a:graphic>
          </wp:inline>
        </w:drawing>
      </w:r>
    </w:p>
    <w:p w:rsidRPr="00D80EB9" w:rsidR="1759E56E" w:rsidP="1759E56E" w:rsidRDefault="1759E56E" w14:paraId="65947CA8" w14:textId="1840F3DE">
      <w:pPr>
        <w:jc w:val="both"/>
        <w:rPr>
          <w:rFonts w:ascii="Book Antiqua" w:hAnsi="Book Antiqua" w:eastAsia="Book Antiqua" w:cs="Book Antiqua"/>
          <w:color w:val="000000" w:themeColor="text1"/>
          <w:sz w:val="18"/>
          <w:szCs w:val="18"/>
          <w:lang w:val="es-MX"/>
        </w:rPr>
      </w:pPr>
    </w:p>
    <w:sectPr w:rsidRPr="00D80EB9" w:rsidR="1759E56E">
      <w:headerReference w:type="default" r:id="rId17"/>
      <w:footerReference w:type="default" r:id="rId18"/>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1973" w:rsidRDefault="009A1973" w14:paraId="3240AEF4" w14:textId="77777777">
      <w:pPr>
        <w:spacing w:after="0" w:line="240" w:lineRule="auto"/>
      </w:pPr>
      <w:r>
        <w:separator/>
      </w:r>
    </w:p>
  </w:endnote>
  <w:endnote w:type="continuationSeparator" w:id="0">
    <w:p w:rsidR="009A1973" w:rsidRDefault="009A1973" w14:paraId="56C2FAB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default"/>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E739C58" w:rsidTr="6E739C58" w14:paraId="6A443B0A" w14:textId="77777777">
      <w:trPr>
        <w:trHeight w:val="300"/>
      </w:trPr>
      <w:tc>
        <w:tcPr>
          <w:tcW w:w="3005" w:type="dxa"/>
        </w:tcPr>
        <w:p w:rsidR="6E739C58" w:rsidP="6E739C58" w:rsidRDefault="6E739C58" w14:paraId="0467EA05" w14:textId="171EBE69">
          <w:pPr>
            <w:pStyle w:val="Header"/>
            <w:ind w:left="-115"/>
          </w:pPr>
        </w:p>
      </w:tc>
      <w:tc>
        <w:tcPr>
          <w:tcW w:w="3005" w:type="dxa"/>
        </w:tcPr>
        <w:p w:rsidR="6E739C58" w:rsidP="6E739C58" w:rsidRDefault="6E739C58" w14:paraId="4A2C14BF" w14:textId="40D30DF2">
          <w:pPr>
            <w:pStyle w:val="Header"/>
            <w:jc w:val="center"/>
          </w:pPr>
        </w:p>
      </w:tc>
      <w:tc>
        <w:tcPr>
          <w:tcW w:w="3005" w:type="dxa"/>
        </w:tcPr>
        <w:p w:rsidR="6E739C58" w:rsidP="6E739C58" w:rsidRDefault="6E739C58" w14:paraId="4FCA7402" w14:textId="6C09275F">
          <w:pPr>
            <w:pStyle w:val="Header"/>
            <w:ind w:right="-115"/>
            <w:jc w:val="right"/>
          </w:pPr>
        </w:p>
      </w:tc>
    </w:tr>
  </w:tbl>
  <w:p w:rsidR="6E739C58" w:rsidP="6E739C58" w:rsidRDefault="6E739C58" w14:paraId="468EAB4D" w14:textId="6AF05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1973" w:rsidRDefault="009A1973" w14:paraId="0CEC5DEE" w14:textId="77777777">
      <w:pPr>
        <w:spacing w:after="0" w:line="240" w:lineRule="auto"/>
      </w:pPr>
      <w:r>
        <w:separator/>
      </w:r>
    </w:p>
  </w:footnote>
  <w:footnote w:type="continuationSeparator" w:id="0">
    <w:p w:rsidR="009A1973" w:rsidRDefault="009A1973" w14:paraId="358077D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E739C58" w:rsidTr="6E739C58" w14:paraId="31FD4553" w14:textId="77777777">
      <w:trPr>
        <w:trHeight w:val="300"/>
      </w:trPr>
      <w:tc>
        <w:tcPr>
          <w:tcW w:w="3005" w:type="dxa"/>
        </w:tcPr>
        <w:p w:rsidR="6E739C58" w:rsidP="6E739C58" w:rsidRDefault="6E739C58" w14:paraId="0C7EBC6E" w14:textId="206BED75">
          <w:pPr>
            <w:pStyle w:val="Header"/>
            <w:ind w:left="-115"/>
          </w:pPr>
        </w:p>
      </w:tc>
      <w:tc>
        <w:tcPr>
          <w:tcW w:w="3005" w:type="dxa"/>
        </w:tcPr>
        <w:p w:rsidR="6E739C58" w:rsidP="6E739C58" w:rsidRDefault="6E739C58" w14:paraId="2DC13551" w14:textId="60DAC143">
          <w:pPr>
            <w:jc w:val="center"/>
          </w:pPr>
          <w:r>
            <w:rPr>
              <w:noProof/>
            </w:rPr>
            <w:drawing>
              <wp:inline distT="0" distB="0" distL="0" distR="0" wp14:anchorId="05399E8C" wp14:editId="61CBDC41">
                <wp:extent cx="1762125" cy="914400"/>
                <wp:effectExtent l="0" t="0" r="0" b="0"/>
                <wp:docPr id="1767239766" name="Picture 1767239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914400"/>
                        </a:xfrm>
                        <a:prstGeom prst="rect">
                          <a:avLst/>
                        </a:prstGeom>
                      </pic:spPr>
                    </pic:pic>
                  </a:graphicData>
                </a:graphic>
              </wp:inline>
            </w:drawing>
          </w:r>
        </w:p>
      </w:tc>
      <w:tc>
        <w:tcPr>
          <w:tcW w:w="3005" w:type="dxa"/>
        </w:tcPr>
        <w:p w:rsidR="6E739C58" w:rsidP="6E739C58" w:rsidRDefault="6E739C58" w14:paraId="3727B46C" w14:textId="773747BB">
          <w:pPr>
            <w:pStyle w:val="Header"/>
            <w:ind w:right="-115"/>
            <w:jc w:val="right"/>
          </w:pPr>
        </w:p>
      </w:tc>
    </w:tr>
  </w:tbl>
  <w:p w:rsidR="6E739C58" w:rsidP="6E739C58" w:rsidRDefault="6E739C58" w14:paraId="487441BD" w14:textId="3FD03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012D"/>
    <w:multiLevelType w:val="hybridMultilevel"/>
    <w:tmpl w:val="8C505388"/>
    <w:lvl w:ilvl="0" w:tplc="DC8696DE">
      <w:start w:val="1"/>
      <w:numFmt w:val="bullet"/>
      <w:lvlText w:val=""/>
      <w:lvlJc w:val="left"/>
      <w:pPr>
        <w:ind w:left="720" w:hanging="360"/>
      </w:pPr>
      <w:rPr>
        <w:rFonts w:hint="default" w:ascii="Symbol" w:hAnsi="Symbol"/>
      </w:rPr>
    </w:lvl>
    <w:lvl w:ilvl="1" w:tplc="5CA8FD1A">
      <w:start w:val="1"/>
      <w:numFmt w:val="bullet"/>
      <w:lvlText w:val="o"/>
      <w:lvlJc w:val="left"/>
      <w:pPr>
        <w:ind w:left="1440" w:hanging="360"/>
      </w:pPr>
      <w:rPr>
        <w:rFonts w:hint="default" w:ascii="Courier New" w:hAnsi="Courier New"/>
      </w:rPr>
    </w:lvl>
    <w:lvl w:ilvl="2" w:tplc="6852939A">
      <w:start w:val="1"/>
      <w:numFmt w:val="bullet"/>
      <w:lvlText w:val=""/>
      <w:lvlJc w:val="left"/>
      <w:pPr>
        <w:ind w:left="2160" w:hanging="360"/>
      </w:pPr>
      <w:rPr>
        <w:rFonts w:hint="default" w:ascii="Wingdings" w:hAnsi="Wingdings"/>
      </w:rPr>
    </w:lvl>
    <w:lvl w:ilvl="3" w:tplc="E8909826">
      <w:start w:val="1"/>
      <w:numFmt w:val="bullet"/>
      <w:lvlText w:val=""/>
      <w:lvlJc w:val="left"/>
      <w:pPr>
        <w:ind w:left="2880" w:hanging="360"/>
      </w:pPr>
      <w:rPr>
        <w:rFonts w:hint="default" w:ascii="Symbol" w:hAnsi="Symbol"/>
      </w:rPr>
    </w:lvl>
    <w:lvl w:ilvl="4" w:tplc="842603D2">
      <w:start w:val="1"/>
      <w:numFmt w:val="bullet"/>
      <w:lvlText w:val="o"/>
      <w:lvlJc w:val="left"/>
      <w:pPr>
        <w:ind w:left="3600" w:hanging="360"/>
      </w:pPr>
      <w:rPr>
        <w:rFonts w:hint="default" w:ascii="Courier New" w:hAnsi="Courier New"/>
      </w:rPr>
    </w:lvl>
    <w:lvl w:ilvl="5" w:tplc="FC8C1430">
      <w:start w:val="1"/>
      <w:numFmt w:val="bullet"/>
      <w:lvlText w:val=""/>
      <w:lvlJc w:val="left"/>
      <w:pPr>
        <w:ind w:left="4320" w:hanging="360"/>
      </w:pPr>
      <w:rPr>
        <w:rFonts w:hint="default" w:ascii="Wingdings" w:hAnsi="Wingdings"/>
      </w:rPr>
    </w:lvl>
    <w:lvl w:ilvl="6" w:tplc="B50646E8">
      <w:start w:val="1"/>
      <w:numFmt w:val="bullet"/>
      <w:lvlText w:val=""/>
      <w:lvlJc w:val="left"/>
      <w:pPr>
        <w:ind w:left="5040" w:hanging="360"/>
      </w:pPr>
      <w:rPr>
        <w:rFonts w:hint="default" w:ascii="Symbol" w:hAnsi="Symbol"/>
      </w:rPr>
    </w:lvl>
    <w:lvl w:ilvl="7" w:tplc="BEF2D328">
      <w:start w:val="1"/>
      <w:numFmt w:val="bullet"/>
      <w:lvlText w:val="o"/>
      <w:lvlJc w:val="left"/>
      <w:pPr>
        <w:ind w:left="5760" w:hanging="360"/>
      </w:pPr>
      <w:rPr>
        <w:rFonts w:hint="default" w:ascii="Courier New" w:hAnsi="Courier New"/>
      </w:rPr>
    </w:lvl>
    <w:lvl w:ilvl="8" w:tplc="5F26C9D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DA2327"/>
    <w:rsid w:val="009A1973"/>
    <w:rsid w:val="00D80EB9"/>
    <w:rsid w:val="00E316AA"/>
    <w:rsid w:val="02EED541"/>
    <w:rsid w:val="03F06DA6"/>
    <w:rsid w:val="06960DA4"/>
    <w:rsid w:val="09D15054"/>
    <w:rsid w:val="0AB40C23"/>
    <w:rsid w:val="0B7A5C41"/>
    <w:rsid w:val="0E0F2ABF"/>
    <w:rsid w:val="0EDCB110"/>
    <w:rsid w:val="1759E56E"/>
    <w:rsid w:val="17909156"/>
    <w:rsid w:val="17DAB299"/>
    <w:rsid w:val="1867316A"/>
    <w:rsid w:val="1B1C3EF7"/>
    <w:rsid w:val="1F74099F"/>
    <w:rsid w:val="209497B5"/>
    <w:rsid w:val="20FF556D"/>
    <w:rsid w:val="243407B7"/>
    <w:rsid w:val="298862C6"/>
    <w:rsid w:val="29A3800C"/>
    <w:rsid w:val="343A88E7"/>
    <w:rsid w:val="349C156C"/>
    <w:rsid w:val="34EEE1EA"/>
    <w:rsid w:val="37FF6AA4"/>
    <w:rsid w:val="39073F93"/>
    <w:rsid w:val="3A2204EA"/>
    <w:rsid w:val="3A3F4E4E"/>
    <w:rsid w:val="3D7458E8"/>
    <w:rsid w:val="3F4A0C36"/>
    <w:rsid w:val="415628B0"/>
    <w:rsid w:val="41E07652"/>
    <w:rsid w:val="433251F3"/>
    <w:rsid w:val="4401B610"/>
    <w:rsid w:val="44CD429C"/>
    <w:rsid w:val="45DE1E24"/>
    <w:rsid w:val="497A97E2"/>
    <w:rsid w:val="4AA2EA48"/>
    <w:rsid w:val="4B1DD7FA"/>
    <w:rsid w:val="4C2BA235"/>
    <w:rsid w:val="4ED4C092"/>
    <w:rsid w:val="4F687C93"/>
    <w:rsid w:val="5C480120"/>
    <w:rsid w:val="5CA766AA"/>
    <w:rsid w:val="5EB34602"/>
    <w:rsid w:val="5EC1B217"/>
    <w:rsid w:val="5F49E2FF"/>
    <w:rsid w:val="6228ACD4"/>
    <w:rsid w:val="63A55555"/>
    <w:rsid w:val="66DE571B"/>
    <w:rsid w:val="682BAB34"/>
    <w:rsid w:val="6A0C2B28"/>
    <w:rsid w:val="6D1E57D2"/>
    <w:rsid w:val="6E739C58"/>
    <w:rsid w:val="6F1B7005"/>
    <w:rsid w:val="72DA2327"/>
    <w:rsid w:val="73F216E1"/>
    <w:rsid w:val="79FF3FC6"/>
    <w:rsid w:val="7ACD1985"/>
    <w:rsid w:val="7C4A2B0E"/>
    <w:rsid w:val="7CEC098D"/>
    <w:rsid w:val="7EBD870B"/>
    <w:rsid w:val="7F6A47AF"/>
    <w:rsid w:val="7FB3E6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A2327"/>
  <w15:chartTrackingRefBased/>
  <w15:docId w15:val="{2DDA62F9-8AC1-4FBD-A05F-6C73D96B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uiPriority w:val="9"/>
    <w:unhideWhenUsed/>
    <w:qFormat/>
    <w:rsid w:val="6E739C58"/>
    <w:pPr>
      <w:keepNext/>
      <w:keepLines/>
      <w:spacing w:before="160" w:after="80"/>
      <w:outlineLvl w:val="2"/>
    </w:pPr>
    <w:rPr>
      <w:rFonts w:eastAsiaTheme="minorEastAsia" w:cstheme="majorEastAsia"/>
      <w:color w:val="0F476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34EEE1EA"/>
    <w:pPr>
      <w:ind w:left="720"/>
      <w:contextualSpacing/>
    </w:pPr>
  </w:style>
  <w:style w:type="paragraph" w:styleId="Header">
    <w:name w:val="header"/>
    <w:basedOn w:val="Normal"/>
    <w:uiPriority w:val="99"/>
    <w:unhideWhenUsed/>
    <w:rsid w:val="6E739C58"/>
    <w:pPr>
      <w:tabs>
        <w:tab w:val="center" w:pos="4680"/>
        <w:tab w:val="right" w:pos="9360"/>
      </w:tabs>
      <w:spacing w:after="0" w:line="240" w:lineRule="auto"/>
    </w:pPr>
  </w:style>
  <w:style w:type="paragraph" w:styleId="Footer">
    <w:name w:val="footer"/>
    <w:basedOn w:val="Normal"/>
    <w:uiPriority w:val="99"/>
    <w:unhideWhenUsed/>
    <w:rsid w:val="6E739C58"/>
    <w:pPr>
      <w:tabs>
        <w:tab w:val="center" w:pos="4680"/>
        <w:tab w:val="right" w:pos="9360"/>
      </w:tabs>
      <w:spacing w:after="0" w:line="240" w:lineRule="auto"/>
    </w:pPr>
  </w:style>
  <w:style w:type="character" w:styleId="Hyperlink">
    <w:name w:val="Hyperlink"/>
    <w:basedOn w:val="DefaultParagraphFont"/>
    <w:uiPriority w:val="99"/>
    <w:unhideWhenUsed/>
    <w:rsid w:val="6E739C58"/>
    <w:rPr>
      <w:color w:val="467886"/>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ediarelations@staralliance.com" TargetMode="External" Id="rId11" /><Relationship Type="http://schemas.openxmlformats.org/officeDocument/2006/relationships/styles" Target="styles.xml" Id="rId5" /><Relationship Type="http://schemas.openxmlformats.org/officeDocument/2006/relationships/image" Target="media/image4.png" Id="rId15" /><Relationship Type="http://schemas.openxmlformats.org/officeDocument/2006/relationships/hyperlink" Target="http://www.turkishairlines.com/"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E52AF-E00C-4334-BEC2-084ED3D97E52}">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B5C9E910-C29C-4D14-AD0F-449CAEA2ACAD}">
  <ds:schemaRefs>
    <ds:schemaRef ds:uri="http://schemas.microsoft.com/sharepoint/v3/contenttype/forms"/>
  </ds:schemaRefs>
</ds:datastoreItem>
</file>

<file path=customXml/itemProps3.xml><?xml version="1.0" encoding="utf-8"?>
<ds:datastoreItem xmlns:ds="http://schemas.openxmlformats.org/officeDocument/2006/customXml" ds:itemID="{DCF5849E-458D-439C-9576-ECFC16CF6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Yazmin Veloz Romero</dc:creator>
  <keywords/>
  <dc:description/>
  <lastModifiedBy>Tamara Fuentes</lastModifiedBy>
  <revision>3</revision>
  <dcterms:created xsi:type="dcterms:W3CDTF">2025-03-31T16:28:00.0000000Z</dcterms:created>
  <dcterms:modified xsi:type="dcterms:W3CDTF">2025-07-31T18:08:59.3698503Z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